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60C9" w:rsidRPr="006A146F" w:rsidRDefault="00C860C9" w:rsidP="00C860C9">
      <w:pPr>
        <w:widowControl w:val="0"/>
        <w:tabs>
          <w:tab w:val="left" w:pos="6289"/>
        </w:tabs>
        <w:spacing w:after="0"/>
        <w:rPr>
          <w:rFonts w:eastAsia="맑은 고딕"/>
          <w:b/>
          <w:i/>
          <w:sz w:val="32"/>
          <w:lang w:val="sv-SE" w:eastAsia="ko-KR"/>
        </w:rPr>
      </w:pPr>
      <w:r w:rsidRPr="001C131F">
        <w:rPr>
          <w:b/>
          <w:noProof/>
          <w:sz w:val="24"/>
          <w:lang w:val="en-US"/>
        </w:rPr>
        <w:t xml:space="preserve">3GPP TSG-RAN </w:t>
      </w:r>
      <w:r w:rsidRPr="00B86817">
        <w:rPr>
          <w:b/>
          <w:noProof/>
          <w:sz w:val="24"/>
          <w:lang w:val="en-US"/>
        </w:rPr>
        <w:t xml:space="preserve">WG2 </w:t>
      </w:r>
      <w:r w:rsidRPr="00634B06">
        <w:rPr>
          <w:b/>
          <w:noProof/>
          <w:sz w:val="24"/>
          <w:lang w:val="en-US"/>
        </w:rPr>
        <w:t>Meeting #</w:t>
      </w:r>
      <w:r w:rsidRPr="00B86817">
        <w:rPr>
          <w:b/>
          <w:noProof/>
          <w:sz w:val="24"/>
          <w:lang w:val="en-US"/>
        </w:rPr>
        <w:t>10</w:t>
      </w:r>
      <w:r>
        <w:rPr>
          <w:rFonts w:eastAsia="맑은 고딕"/>
          <w:b/>
          <w:noProof/>
          <w:sz w:val="24"/>
          <w:lang w:val="en-US" w:eastAsia="ko-KR"/>
        </w:rPr>
        <w:t>5</w:t>
      </w:r>
      <w:r>
        <w:rPr>
          <w:b/>
          <w:noProof/>
          <w:sz w:val="24"/>
          <w:lang w:val="en-US" w:eastAsia="ko-KR"/>
        </w:rPr>
        <w:tab/>
      </w:r>
      <w:r>
        <w:rPr>
          <w:b/>
          <w:noProof/>
          <w:sz w:val="24"/>
          <w:lang w:val="en-US" w:eastAsia="ko-KR"/>
        </w:rPr>
        <w:tab/>
      </w:r>
      <w:r>
        <w:rPr>
          <w:b/>
          <w:noProof/>
          <w:sz w:val="24"/>
          <w:lang w:val="en-US" w:eastAsia="ko-KR"/>
        </w:rPr>
        <w:tab/>
        <w:t xml:space="preserve"> </w:t>
      </w:r>
      <w:r w:rsidR="008C10C3">
        <w:rPr>
          <w:b/>
          <w:noProof/>
          <w:sz w:val="24"/>
          <w:lang w:val="en-US" w:eastAsia="ko-KR"/>
        </w:rPr>
        <w:t xml:space="preserve">    </w:t>
      </w:r>
      <w:r w:rsidR="00224935" w:rsidRPr="00224935">
        <w:rPr>
          <w:b/>
          <w:i/>
          <w:sz w:val="32"/>
          <w:lang w:val="sv-SE" w:eastAsia="ko-KR"/>
        </w:rPr>
        <w:t>R2-1902021</w:t>
      </w:r>
    </w:p>
    <w:p w:rsidR="00C860C9" w:rsidRPr="00E035DC" w:rsidRDefault="00C860C9" w:rsidP="00C860C9">
      <w:pPr>
        <w:tabs>
          <w:tab w:val="left" w:pos="1985"/>
        </w:tabs>
        <w:spacing w:after="60" w:line="288" w:lineRule="auto"/>
        <w:rPr>
          <w:rFonts w:eastAsia="맑은 고딕"/>
          <w:b/>
          <w:i/>
          <w:noProof/>
          <w:sz w:val="18"/>
          <w:lang w:eastAsia="ko-KR"/>
        </w:rPr>
      </w:pPr>
      <w:r w:rsidRPr="00D6472C">
        <w:rPr>
          <w:rFonts w:eastAsiaTheme="minorEastAsia"/>
          <w:b/>
          <w:sz w:val="24"/>
          <w:lang w:eastAsia="ko-KR"/>
        </w:rPr>
        <w:t>Athens</w:t>
      </w:r>
      <w:r w:rsidRPr="00D24A4A">
        <w:rPr>
          <w:rFonts w:eastAsiaTheme="minorEastAsia"/>
          <w:b/>
          <w:sz w:val="24"/>
          <w:lang w:eastAsia="ko-KR"/>
        </w:rPr>
        <w:t xml:space="preserve">, </w:t>
      </w:r>
      <w:r>
        <w:rPr>
          <w:rFonts w:eastAsiaTheme="minorEastAsia"/>
          <w:b/>
          <w:sz w:val="24"/>
          <w:lang w:eastAsia="ko-KR"/>
        </w:rPr>
        <w:t>Greece</w:t>
      </w:r>
      <w:r w:rsidRPr="00D24A4A">
        <w:rPr>
          <w:rFonts w:eastAsiaTheme="minorEastAsia"/>
          <w:b/>
          <w:sz w:val="24"/>
          <w:lang w:eastAsia="ko-KR"/>
        </w:rPr>
        <w:t xml:space="preserve">, </w:t>
      </w:r>
      <w:r>
        <w:rPr>
          <w:rFonts w:eastAsiaTheme="minorEastAsia"/>
          <w:b/>
          <w:sz w:val="24"/>
          <w:lang w:eastAsia="ko-KR"/>
        </w:rPr>
        <w:t>25</w:t>
      </w:r>
      <w:r w:rsidRPr="00D6472C">
        <w:rPr>
          <w:rFonts w:eastAsiaTheme="minorEastAsia"/>
          <w:b/>
          <w:sz w:val="24"/>
          <w:vertAlign w:val="superscript"/>
          <w:lang w:eastAsia="ko-KR"/>
        </w:rPr>
        <w:t>th</w:t>
      </w:r>
      <w:r w:rsidRPr="00D24A4A">
        <w:rPr>
          <w:rFonts w:eastAsiaTheme="minorEastAsia"/>
          <w:b/>
          <w:sz w:val="24"/>
          <w:lang w:eastAsia="ko-KR"/>
        </w:rPr>
        <w:t xml:space="preserve"> </w:t>
      </w:r>
      <w:r>
        <w:rPr>
          <w:rFonts w:eastAsiaTheme="minorEastAsia"/>
          <w:b/>
          <w:sz w:val="24"/>
          <w:lang w:eastAsia="ko-KR"/>
        </w:rPr>
        <w:t>February –</w:t>
      </w:r>
      <w:r w:rsidRPr="00D24A4A">
        <w:rPr>
          <w:rFonts w:eastAsiaTheme="minorEastAsia"/>
          <w:b/>
          <w:sz w:val="24"/>
          <w:lang w:eastAsia="ko-KR"/>
        </w:rPr>
        <w:t xml:space="preserve"> 1</w:t>
      </w:r>
      <w:r w:rsidRPr="00D6472C">
        <w:rPr>
          <w:rFonts w:eastAsiaTheme="minorEastAsia"/>
          <w:b/>
          <w:sz w:val="24"/>
          <w:vertAlign w:val="superscript"/>
          <w:lang w:eastAsia="ko-KR"/>
        </w:rPr>
        <w:t>st</w:t>
      </w:r>
      <w:r>
        <w:rPr>
          <w:rFonts w:eastAsiaTheme="minorEastAsia"/>
          <w:b/>
          <w:sz w:val="24"/>
          <w:lang w:eastAsia="ko-KR"/>
        </w:rPr>
        <w:t xml:space="preserve"> March</w:t>
      </w:r>
      <w:r w:rsidRPr="00D24A4A">
        <w:rPr>
          <w:rFonts w:eastAsiaTheme="minorEastAsia"/>
          <w:b/>
          <w:sz w:val="24"/>
          <w:lang w:eastAsia="ko-KR"/>
        </w:rPr>
        <w:t xml:space="preserve"> 201</w:t>
      </w:r>
      <w:r>
        <w:rPr>
          <w:rFonts w:eastAsiaTheme="minorEastAsia"/>
          <w:b/>
          <w:sz w:val="24"/>
          <w:lang w:eastAsia="ko-KR"/>
        </w:rPr>
        <w:t>9</w:t>
      </w:r>
    </w:p>
    <w:p w:rsidR="00C860C9" w:rsidRPr="00B75F70" w:rsidRDefault="00C860C9" w:rsidP="00C860C9">
      <w:pPr>
        <w:tabs>
          <w:tab w:val="left" w:pos="1985"/>
        </w:tabs>
        <w:spacing w:after="60" w:line="288" w:lineRule="auto"/>
        <w:rPr>
          <w:rFonts w:eastAsia="DengXian"/>
          <w:noProof/>
          <w:sz w:val="24"/>
          <w:lang w:eastAsia="ko-KR"/>
        </w:rPr>
      </w:pP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Agenda Item</w:t>
      </w:r>
      <w:r>
        <w:rPr>
          <w:rFonts w:eastAsia="맑은 고딕" w:cs="Arial" w:hint="eastAsia"/>
          <w:b/>
          <w:noProof/>
          <w:sz w:val="24"/>
          <w:szCs w:val="24"/>
          <w:lang w:val="en-US" w:eastAsia="ko-KR"/>
        </w:rPr>
        <w:t>:</w:t>
      </w:r>
      <w:r w:rsidRPr="00DF0FFA">
        <w:rPr>
          <w:rFonts w:cs="Arial"/>
          <w:b/>
          <w:noProof/>
          <w:sz w:val="24"/>
          <w:szCs w:val="24"/>
          <w:lang w:val="en-US" w:eastAsia="ko-KR"/>
        </w:rPr>
        <w:tab/>
      </w:r>
      <w:r w:rsidRPr="00224D88">
        <w:rPr>
          <w:rFonts w:cs="Arial"/>
          <w:noProof/>
          <w:sz w:val="24"/>
          <w:szCs w:val="24"/>
          <w:lang w:val="en-US" w:eastAsia="ko-KR"/>
        </w:rPr>
        <w:t>1</w:t>
      </w:r>
      <w:r w:rsidRPr="00224D88">
        <w:rPr>
          <w:rFonts w:eastAsia="맑은 고딕" w:cs="Arial" w:hint="eastAsia"/>
          <w:noProof/>
          <w:sz w:val="24"/>
          <w:szCs w:val="24"/>
          <w:lang w:val="en-US" w:eastAsia="ko-KR"/>
        </w:rPr>
        <w:t>1</w:t>
      </w:r>
      <w:r w:rsidRPr="00224D88">
        <w:rPr>
          <w:rFonts w:cs="Arial"/>
          <w:noProof/>
          <w:sz w:val="24"/>
          <w:szCs w:val="24"/>
          <w:lang w:val="en-US" w:eastAsia="ko-KR"/>
        </w:rPr>
        <w:t>.</w:t>
      </w:r>
      <w:r w:rsidRPr="00224D88">
        <w:rPr>
          <w:rFonts w:eastAsia="맑은 고딕" w:cs="Arial" w:hint="eastAsia"/>
          <w:noProof/>
          <w:sz w:val="24"/>
          <w:szCs w:val="24"/>
          <w:lang w:val="en-US" w:eastAsia="ko-KR"/>
        </w:rPr>
        <w:t>1</w:t>
      </w:r>
      <w:r w:rsidRPr="00224D88">
        <w:rPr>
          <w:rFonts w:cs="Arial"/>
          <w:noProof/>
          <w:sz w:val="24"/>
          <w:szCs w:val="24"/>
          <w:lang w:val="en-US" w:eastAsia="ko-KR"/>
        </w:rPr>
        <w:t>.</w:t>
      </w:r>
      <w:r w:rsidR="0039141E">
        <w:rPr>
          <w:rFonts w:eastAsia="맑은 고딕" w:cs="Arial"/>
          <w:noProof/>
          <w:sz w:val="24"/>
          <w:szCs w:val="24"/>
          <w:lang w:val="en-US" w:eastAsia="ko-KR"/>
        </w:rPr>
        <w:t>2</w:t>
      </w:r>
      <w:r w:rsidRPr="00224D88">
        <w:rPr>
          <w:rFonts w:cs="Arial"/>
          <w:noProof/>
          <w:sz w:val="24"/>
          <w:szCs w:val="24"/>
          <w:lang w:val="en-US" w:eastAsia="ko-KR"/>
        </w:rPr>
        <w:t xml:space="preserve"> (</w:t>
      </w:r>
      <w:r w:rsidR="009A39CA" w:rsidRPr="00B03748">
        <w:rPr>
          <w:rFonts w:cs="Arial"/>
          <w:sz w:val="24"/>
          <w:szCs w:val="24"/>
          <w:lang w:val="en-US" w:eastAsia="ko-KR"/>
        </w:rPr>
        <w:t>NR_IAB-Core</w:t>
      </w:r>
      <w:r w:rsidRPr="00224D88">
        <w:rPr>
          <w:rFonts w:cs="Arial"/>
          <w:noProof/>
          <w:sz w:val="24"/>
          <w:szCs w:val="24"/>
          <w:lang w:val="en-US" w:eastAsia="ko-KR"/>
        </w:rPr>
        <w:t>)</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LG Electronics Inc.</w:t>
      </w:r>
    </w:p>
    <w:p w:rsidR="008C10C3" w:rsidRPr="00D24A18" w:rsidRDefault="008C10C3" w:rsidP="008C10C3">
      <w:pPr>
        <w:tabs>
          <w:tab w:val="left" w:pos="1985"/>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004104C6" w:rsidRPr="004104C6">
        <w:rPr>
          <w:rFonts w:eastAsia="맑은 고딕" w:cs="Arial"/>
          <w:noProof/>
          <w:sz w:val="24"/>
          <w:szCs w:val="24"/>
          <w:lang w:val="en-US" w:eastAsia="ko-KR"/>
        </w:rPr>
        <w:t>Consideration on LCID and LCG space extension</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8C10C3" w:rsidRDefault="008C10C3" w:rsidP="008C10C3">
      <w:pPr>
        <w:pStyle w:val="1"/>
      </w:pPr>
      <w:r>
        <w:t>Introduction</w:t>
      </w:r>
    </w:p>
    <w:p w:rsidR="004104C6" w:rsidRDefault="004104C6" w:rsidP="004104C6">
      <w:pPr>
        <w:jc w:val="left"/>
        <w:rPr>
          <w:rFonts w:ascii="Times New Roman" w:eastAsia="맑은 고딕" w:hAnsi="Times New Roman"/>
          <w:sz w:val="22"/>
          <w:szCs w:val="22"/>
          <w:lang w:eastAsia="ko-KR"/>
        </w:rPr>
      </w:pPr>
      <w:bookmarkStart w:id="0" w:name="_Ref178064866"/>
      <w:r>
        <w:rPr>
          <w:rFonts w:ascii="Times New Roman" w:eastAsia="맑은 고딕" w:hAnsi="Times New Roman"/>
          <w:sz w:val="22"/>
          <w:szCs w:val="22"/>
          <w:lang w:eastAsia="ko-KR"/>
        </w:rPr>
        <w:t>As shown in IAB WID</w:t>
      </w:r>
      <w:r w:rsidR="00FC4741">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below, LCID space and potentially LCG space extension are considered for IAB. This contribution discusses LCID space and potentially LCG space extension and proposes our view.</w:t>
      </w:r>
    </w:p>
    <w:tbl>
      <w:tblPr>
        <w:tblStyle w:val="a7"/>
        <w:tblW w:w="0" w:type="auto"/>
        <w:tblLook w:val="04A0" w:firstRow="1" w:lastRow="0" w:firstColumn="1" w:lastColumn="0" w:noHBand="0" w:noVBand="1"/>
      </w:tblPr>
      <w:tblGrid>
        <w:gridCol w:w="9629"/>
      </w:tblGrid>
      <w:tr w:rsidR="004104C6" w:rsidTr="004104C6">
        <w:tc>
          <w:tcPr>
            <w:tcW w:w="9629" w:type="dxa"/>
          </w:tcPr>
          <w:p w:rsidR="004104C6" w:rsidRDefault="004104C6" w:rsidP="004104C6">
            <w:pPr>
              <w:jc w:val="left"/>
              <w:rPr>
                <w:rFonts w:ascii="Times New Roman" w:eastAsia="맑은 고딕" w:hAnsi="Times New Roman"/>
                <w:sz w:val="22"/>
                <w:szCs w:val="22"/>
                <w:lang w:eastAsia="ko-KR"/>
              </w:rPr>
            </w:pPr>
            <w:r w:rsidRPr="00E253B5">
              <w:rPr>
                <w:rFonts w:ascii="Times New Roman" w:eastAsia="맑은 고딕" w:hAnsi="Times New Roman"/>
                <w:sz w:val="22"/>
                <w:szCs w:val="22"/>
                <w:lang w:eastAsia="ko-KR"/>
              </w:rPr>
              <w:t>- Extension of LCID space and potentially LCG space to support one-to-one mapping of UE bearers to BH RLC channels. The extension of LCID space and LCG</w:t>
            </w:r>
            <w:r w:rsidRPr="004104C6">
              <w:rPr>
                <w:rFonts w:ascii="Times New Roman" w:eastAsia="맑은 고딕" w:hAnsi="Times New Roman"/>
                <w:sz w:val="22"/>
                <w:szCs w:val="22"/>
                <w:lang w:eastAsia="ko-KR"/>
              </w:rPr>
              <w:t xml:space="preserve"> space is applicable only to IAB-nodes.</w:t>
            </w:r>
          </w:p>
        </w:tc>
      </w:tr>
    </w:tbl>
    <w:p w:rsidR="00FF54CE" w:rsidRDefault="00FF54CE" w:rsidP="00F20808">
      <w:pPr>
        <w:jc w:val="left"/>
        <w:rPr>
          <w:rFonts w:ascii="Times New Roman" w:eastAsia="맑은 고딕" w:hAnsi="Times New Roman"/>
          <w:sz w:val="22"/>
          <w:szCs w:val="22"/>
          <w:lang w:eastAsia="ko-KR"/>
        </w:rPr>
      </w:pPr>
    </w:p>
    <w:p w:rsidR="008C10C3" w:rsidRDefault="008C10C3" w:rsidP="008C10C3">
      <w:pPr>
        <w:pStyle w:val="1"/>
      </w:pP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r>
        <w:rPr>
          <w:lang w:val="en-US"/>
        </w:rPr>
        <w:t>Discussion</w:t>
      </w:r>
    </w:p>
    <w:p w:rsidR="00C142CC" w:rsidRDefault="0084020A" w:rsidP="002C3C46">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As identified in</w:t>
      </w:r>
      <w:r>
        <w:rPr>
          <w:rFonts w:ascii="Times New Roman" w:eastAsia="맑은 고딕" w:hAnsi="Times New Roman" w:hint="eastAsia"/>
          <w:sz w:val="22"/>
          <w:szCs w:val="22"/>
          <w:lang w:val="en-US" w:eastAsia="ko-KR"/>
        </w:rPr>
        <w:t xml:space="preserve"> study item for IAB, </w:t>
      </w:r>
      <w:r>
        <w:rPr>
          <w:rFonts w:ascii="Times New Roman" w:eastAsia="맑은 고딕" w:hAnsi="Times New Roman"/>
          <w:sz w:val="22"/>
          <w:szCs w:val="22"/>
          <w:lang w:val="en-US" w:eastAsia="ko-KR"/>
        </w:rPr>
        <w:t xml:space="preserve">LCID should be extended to support one-to-one bearer mapping. This </w:t>
      </w:r>
      <w:r w:rsidR="00C142CC">
        <w:rPr>
          <w:rFonts w:ascii="Times New Roman" w:eastAsia="맑은 고딕" w:hAnsi="Times New Roman"/>
          <w:sz w:val="22"/>
          <w:szCs w:val="22"/>
          <w:lang w:val="en-US" w:eastAsia="ko-KR"/>
        </w:rPr>
        <w:t xml:space="preserve">is because </w:t>
      </w:r>
      <w:r>
        <w:rPr>
          <w:rFonts w:ascii="Times New Roman" w:eastAsia="맑은 고딕" w:hAnsi="Times New Roman"/>
          <w:sz w:val="22"/>
          <w:szCs w:val="22"/>
          <w:lang w:val="en-US" w:eastAsia="ko-KR"/>
        </w:rPr>
        <w:t>the m</w:t>
      </w:r>
      <w:r w:rsidRPr="0084020A">
        <w:rPr>
          <w:rFonts w:ascii="Times New Roman" w:eastAsia="맑은 고딕" w:hAnsi="Times New Roman"/>
          <w:sz w:val="22"/>
          <w:szCs w:val="22"/>
          <w:lang w:val="en-US" w:eastAsia="ko-KR"/>
        </w:rPr>
        <w:t xml:space="preserve">aximum value of </w:t>
      </w:r>
      <w:r>
        <w:rPr>
          <w:rFonts w:ascii="Times New Roman" w:eastAsia="맑은 고딕" w:hAnsi="Times New Roman"/>
          <w:sz w:val="22"/>
          <w:szCs w:val="22"/>
          <w:lang w:val="en-US" w:eastAsia="ko-KR"/>
        </w:rPr>
        <w:t>l</w:t>
      </w:r>
      <w:r w:rsidRPr="0084020A">
        <w:rPr>
          <w:rFonts w:ascii="Times New Roman" w:eastAsia="맑은 고딕" w:hAnsi="Times New Roman"/>
          <w:sz w:val="22"/>
          <w:szCs w:val="22"/>
          <w:lang w:val="en-US" w:eastAsia="ko-KR"/>
        </w:rPr>
        <w:t xml:space="preserve">ogical </w:t>
      </w:r>
      <w:r>
        <w:rPr>
          <w:rFonts w:ascii="Times New Roman" w:eastAsia="맑은 고딕" w:hAnsi="Times New Roman"/>
          <w:sz w:val="22"/>
          <w:szCs w:val="22"/>
          <w:lang w:val="en-US" w:eastAsia="ko-KR"/>
        </w:rPr>
        <w:t>c</w:t>
      </w:r>
      <w:r w:rsidRPr="0084020A">
        <w:rPr>
          <w:rFonts w:ascii="Times New Roman" w:eastAsia="맑은 고딕" w:hAnsi="Times New Roman"/>
          <w:sz w:val="22"/>
          <w:szCs w:val="22"/>
          <w:lang w:val="en-US" w:eastAsia="ko-KR"/>
        </w:rPr>
        <w:t>hannel ID</w:t>
      </w:r>
      <w:r>
        <w:rPr>
          <w:rFonts w:ascii="Times New Roman" w:eastAsia="맑은 고딕" w:hAnsi="Times New Roman"/>
          <w:sz w:val="22"/>
          <w:szCs w:val="22"/>
          <w:lang w:val="en-US" w:eastAsia="ko-KR"/>
        </w:rPr>
        <w:t xml:space="preserve"> is 32</w:t>
      </w:r>
      <w:r w:rsidR="00C142CC">
        <w:rPr>
          <w:rFonts w:ascii="Times New Roman" w:eastAsia="맑은 고딕" w:hAnsi="Times New Roman"/>
          <w:sz w:val="22"/>
          <w:szCs w:val="22"/>
          <w:lang w:val="en-US" w:eastAsia="ko-KR"/>
        </w:rPr>
        <w:t xml:space="preserve"> according to the RRC specification and an IAB node can support only 32 UE DRBs. It is critical limitation for one-to-one bearer mapping and finally RAN2 decided to extend LCID space</w:t>
      </w:r>
      <w:r w:rsidR="002404D6">
        <w:rPr>
          <w:rFonts w:ascii="Times New Roman" w:eastAsia="맑은 고딕" w:hAnsi="Times New Roman"/>
          <w:sz w:val="22"/>
          <w:szCs w:val="22"/>
          <w:lang w:val="en-US" w:eastAsia="ko-KR"/>
        </w:rPr>
        <w:t>, but it is FFS whether how many LCI</w:t>
      </w:r>
      <w:r w:rsidR="002404D6">
        <w:rPr>
          <w:rFonts w:ascii="Times New Roman" w:eastAsia="맑은 고딕" w:hAnsi="Times New Roman" w:hint="eastAsia"/>
          <w:sz w:val="22"/>
          <w:szCs w:val="22"/>
          <w:lang w:val="en-US" w:eastAsia="ko-KR"/>
        </w:rPr>
        <w:t xml:space="preserve">D </w:t>
      </w:r>
      <w:r w:rsidR="002404D6">
        <w:rPr>
          <w:rFonts w:ascii="Times New Roman" w:eastAsia="맑은 고딕" w:hAnsi="Times New Roman"/>
          <w:sz w:val="22"/>
          <w:szCs w:val="22"/>
          <w:lang w:val="en-US" w:eastAsia="ko-KR"/>
        </w:rPr>
        <w:t>is needed</w:t>
      </w:r>
      <w:r w:rsidR="00C142CC">
        <w:rPr>
          <w:rFonts w:ascii="Times New Roman" w:eastAsia="맑은 고딕" w:hAnsi="Times New Roman"/>
          <w:sz w:val="22"/>
          <w:szCs w:val="22"/>
          <w:lang w:val="en-US" w:eastAsia="ko-KR"/>
        </w:rPr>
        <w:t xml:space="preserve">. </w:t>
      </w:r>
    </w:p>
    <w:p w:rsidR="009E1C02" w:rsidRDefault="00C142CC" w:rsidP="002C3C46">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Considering topology of IAB, however, </w:t>
      </w:r>
      <w:r>
        <w:rPr>
          <w:rFonts w:ascii="Times New Roman" w:eastAsia="맑은 고딕" w:hAnsi="Times New Roman" w:hint="eastAsia"/>
          <w:sz w:val="22"/>
          <w:szCs w:val="22"/>
          <w:lang w:val="en-US" w:eastAsia="ko-KR"/>
        </w:rPr>
        <w:t>one IAB donor node may have many child IAB node</w:t>
      </w:r>
      <w:r>
        <w:rPr>
          <w:rFonts w:ascii="Times New Roman" w:eastAsia="맑은 고딕" w:hAnsi="Times New Roman"/>
          <w:sz w:val="22"/>
          <w:szCs w:val="22"/>
          <w:lang w:val="en-US" w:eastAsia="ko-KR"/>
        </w:rPr>
        <w:t>s</w:t>
      </w:r>
      <w:r>
        <w:rPr>
          <w:rFonts w:ascii="Times New Roman" w:eastAsia="맑은 고딕" w:hAnsi="Times New Roman" w:hint="eastAsia"/>
          <w:sz w:val="22"/>
          <w:szCs w:val="22"/>
          <w:lang w:val="en-US" w:eastAsia="ko-KR"/>
        </w:rPr>
        <w:t xml:space="preserve"> and each </w:t>
      </w:r>
      <w:r>
        <w:rPr>
          <w:rFonts w:ascii="Times New Roman" w:eastAsia="맑은 고딕" w:hAnsi="Times New Roman"/>
          <w:sz w:val="22"/>
          <w:szCs w:val="22"/>
          <w:lang w:val="en-US" w:eastAsia="ko-KR"/>
        </w:rPr>
        <w:t xml:space="preserve">child IAB node may also have lots of child IAB nodes and UEs. Especially, the number of child IAB nodes and UEs increases as close to the IAB donor node as possible. </w:t>
      </w:r>
      <w:r w:rsidR="009E1C02">
        <w:rPr>
          <w:rFonts w:ascii="Times New Roman" w:eastAsia="맑은 고딕" w:hAnsi="Times New Roman"/>
          <w:sz w:val="22"/>
          <w:szCs w:val="22"/>
          <w:lang w:val="en-US" w:eastAsia="ko-KR"/>
        </w:rPr>
        <w:t>Thus, a</w:t>
      </w:r>
      <w:r w:rsidRPr="00C142CC">
        <w:rPr>
          <w:rFonts w:ascii="Times New Roman" w:eastAsia="맑은 고딕" w:hAnsi="Times New Roman"/>
          <w:sz w:val="22"/>
          <w:szCs w:val="22"/>
          <w:lang w:val="en-US" w:eastAsia="ko-KR"/>
        </w:rPr>
        <w:t>n IAB node may require a few hundred of or even more logical channels to support one-to-one bearer mapping</w:t>
      </w:r>
      <w:r>
        <w:rPr>
          <w:rFonts w:ascii="Times New Roman" w:eastAsia="맑은 고딕" w:hAnsi="Times New Roman"/>
          <w:sz w:val="22"/>
          <w:szCs w:val="22"/>
          <w:lang w:val="en-US" w:eastAsia="ko-KR"/>
        </w:rPr>
        <w:t xml:space="preserve"> as explained in [1]. </w:t>
      </w:r>
    </w:p>
    <w:p w:rsidR="009E1C02" w:rsidRDefault="009E1C02" w:rsidP="002C3C46">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Observation 1</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An IAB node may require </w:t>
      </w:r>
      <w:r w:rsidRPr="00001688">
        <w:rPr>
          <w:rFonts w:ascii="Times New Roman" w:eastAsia="맑은 고딕" w:hAnsi="Times New Roman"/>
          <w:b/>
          <w:sz w:val="22"/>
          <w:szCs w:val="22"/>
          <w:lang w:eastAsia="ko-KR"/>
        </w:rPr>
        <w:t>a few hundred</w:t>
      </w:r>
      <w:r>
        <w:rPr>
          <w:rFonts w:ascii="Times New Roman" w:eastAsia="맑은 고딕" w:hAnsi="Times New Roman"/>
          <w:b/>
          <w:sz w:val="22"/>
          <w:szCs w:val="22"/>
          <w:lang w:eastAsia="ko-KR"/>
        </w:rPr>
        <w:t xml:space="preserve"> of or even more logical channels to support one-to-one bearer mapping. </w:t>
      </w:r>
    </w:p>
    <w:p w:rsidR="009E1C02" w:rsidRDefault="009E1C02" w:rsidP="002C3C46">
      <w:pPr>
        <w:jc w:val="left"/>
        <w:rPr>
          <w:rFonts w:ascii="Times New Roman" w:eastAsia="맑은 고딕" w:hAnsi="Times New Roman"/>
          <w:sz w:val="22"/>
          <w:szCs w:val="22"/>
          <w:lang w:eastAsia="ko-KR"/>
        </w:rPr>
      </w:pPr>
    </w:p>
    <w:p w:rsidR="004104C6" w:rsidRDefault="00BD2DC8" w:rsidP="002C3C46">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With this observation</w:t>
      </w:r>
      <w:r w:rsidR="00F25C5E">
        <w:rPr>
          <w:rFonts w:ascii="Times New Roman" w:eastAsia="맑은 고딕" w:hAnsi="Times New Roman"/>
          <w:sz w:val="22"/>
          <w:szCs w:val="22"/>
          <w:lang w:val="en-US" w:eastAsia="ko-KR"/>
        </w:rPr>
        <w:t xml:space="preserve"> 1</w:t>
      </w:r>
      <w:r>
        <w:rPr>
          <w:rFonts w:ascii="Times New Roman" w:eastAsia="맑은 고딕" w:hAnsi="Times New Roman"/>
          <w:sz w:val="22"/>
          <w:szCs w:val="22"/>
          <w:lang w:val="en-US" w:eastAsia="ko-KR"/>
        </w:rPr>
        <w:t xml:space="preserve">, </w:t>
      </w:r>
      <w:r w:rsidR="009E1C02">
        <w:rPr>
          <w:rFonts w:ascii="Times New Roman" w:eastAsia="맑은 고딕" w:hAnsi="Times New Roman"/>
          <w:sz w:val="22"/>
          <w:szCs w:val="22"/>
          <w:lang w:val="en-US" w:eastAsia="ko-KR"/>
        </w:rPr>
        <w:t>i</w:t>
      </w:r>
      <w:r>
        <w:rPr>
          <w:rFonts w:ascii="Times New Roman" w:eastAsia="맑은 고딕" w:hAnsi="Times New Roman"/>
          <w:sz w:val="22"/>
          <w:szCs w:val="22"/>
          <w:lang w:val="en-US" w:eastAsia="ko-KR"/>
        </w:rPr>
        <w:t>f the LCG space is not extended, the maximum number of LCG is 8</w:t>
      </w:r>
      <w:r w:rsidR="009E1C02">
        <w:rPr>
          <w:rFonts w:ascii="Times New Roman" w:eastAsia="맑은 고딕" w:hAnsi="Times New Roman"/>
          <w:sz w:val="22"/>
          <w:szCs w:val="22"/>
          <w:lang w:val="en-US" w:eastAsia="ko-KR"/>
        </w:rPr>
        <w:t>, i.e., 8 LCG is used to support 32 logical channels in NR MAC. A few hundred of logical channels should be divided and included into 8 LCGs. In this condition, one LCG may have logical channels more than 32. The problem is that Buffer size level defined in the current MAC specification would not be sufficient</w:t>
      </w:r>
      <w:r w:rsidR="00737A00">
        <w:rPr>
          <w:rFonts w:ascii="Times New Roman" w:eastAsia="맑은 고딕" w:hAnsi="Times New Roman"/>
          <w:sz w:val="22"/>
          <w:szCs w:val="22"/>
          <w:lang w:val="en-US" w:eastAsia="ko-KR"/>
        </w:rPr>
        <w:t xml:space="preserve"> because the total buffer size of over 32 logical channels may be much higher than the maximum value of the current Buffer size level</w:t>
      </w:r>
      <w:r w:rsidR="002404D6">
        <w:rPr>
          <w:rFonts w:ascii="Times New Roman" w:eastAsia="맑은 고딕" w:hAnsi="Times New Roman"/>
          <w:sz w:val="22"/>
          <w:szCs w:val="22"/>
          <w:lang w:val="en-US" w:eastAsia="ko-KR"/>
        </w:rPr>
        <w:t>, e.g., 6bits for short BSR and 8bits for long BSR</w:t>
      </w:r>
      <w:r w:rsidR="009E1C02">
        <w:rPr>
          <w:rFonts w:ascii="Times New Roman" w:eastAsia="맑은 고딕" w:hAnsi="Times New Roman"/>
          <w:sz w:val="22"/>
          <w:szCs w:val="22"/>
          <w:lang w:val="en-US" w:eastAsia="ko-KR"/>
        </w:rPr>
        <w:t xml:space="preserve">. </w:t>
      </w:r>
      <w:r w:rsidR="00737A00">
        <w:rPr>
          <w:rFonts w:ascii="Times New Roman" w:eastAsia="맑은 고딕" w:hAnsi="Times New Roman"/>
          <w:sz w:val="22"/>
          <w:szCs w:val="22"/>
          <w:lang w:val="en-US" w:eastAsia="ko-KR"/>
        </w:rPr>
        <w:t xml:space="preserve">If data volume in the adaptation layer is considered for Buffer size level, it would be more serious. </w:t>
      </w:r>
    </w:p>
    <w:p w:rsidR="009E1C02" w:rsidRDefault="009E1C02" w:rsidP="009E1C02">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Observation 2</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With LCID extension</w:t>
      </w:r>
      <w:r w:rsidR="00737A00">
        <w:rPr>
          <w:rFonts w:ascii="Times New Roman" w:eastAsia="맑은 고딕" w:hAnsi="Times New Roman"/>
          <w:b/>
          <w:sz w:val="22"/>
          <w:szCs w:val="22"/>
          <w:lang w:eastAsia="ko-KR"/>
        </w:rPr>
        <w:t xml:space="preserve"> only</w:t>
      </w:r>
      <w:r>
        <w:rPr>
          <w:rFonts w:ascii="Times New Roman" w:eastAsia="맑은 고딕" w:hAnsi="Times New Roman"/>
          <w:b/>
          <w:sz w:val="22"/>
          <w:szCs w:val="22"/>
          <w:lang w:eastAsia="ko-KR"/>
        </w:rPr>
        <w:t xml:space="preserve">, the </w:t>
      </w:r>
      <w:r w:rsidRPr="009E1C02">
        <w:rPr>
          <w:rFonts w:ascii="Times New Roman" w:eastAsia="맑은 고딕" w:hAnsi="Times New Roman"/>
          <w:b/>
          <w:sz w:val="22"/>
          <w:szCs w:val="22"/>
          <w:lang w:eastAsia="ko-KR"/>
        </w:rPr>
        <w:t>Buffer size level defined in the MAC specification would not be sufficient</w:t>
      </w:r>
      <w:r>
        <w:rPr>
          <w:rFonts w:ascii="Times New Roman" w:eastAsia="맑은 고딕" w:hAnsi="Times New Roman"/>
          <w:b/>
          <w:sz w:val="22"/>
          <w:szCs w:val="22"/>
          <w:lang w:eastAsia="ko-KR"/>
        </w:rPr>
        <w:t xml:space="preserve">. </w:t>
      </w:r>
    </w:p>
    <w:p w:rsidR="00BD2DC8" w:rsidRDefault="00BD2DC8" w:rsidP="002C3C46">
      <w:pPr>
        <w:jc w:val="left"/>
        <w:rPr>
          <w:rFonts w:ascii="Times New Roman" w:eastAsia="맑은 고딕" w:hAnsi="Times New Roman"/>
          <w:sz w:val="22"/>
          <w:szCs w:val="22"/>
          <w:lang w:eastAsia="ko-KR"/>
        </w:rPr>
      </w:pPr>
    </w:p>
    <w:p w:rsidR="003751FC" w:rsidRDefault="0015127E" w:rsidP="002C3C46">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O</w:t>
      </w:r>
      <w:r>
        <w:rPr>
          <w:rFonts w:ascii="Times New Roman" w:eastAsia="맑은 고딕" w:hAnsi="Times New Roman" w:hint="eastAsia"/>
          <w:sz w:val="22"/>
          <w:szCs w:val="22"/>
          <w:lang w:eastAsia="ko-KR"/>
        </w:rPr>
        <w:t xml:space="preserve">f </w:t>
      </w:r>
      <w:r>
        <w:rPr>
          <w:rFonts w:ascii="Times New Roman" w:eastAsia="맑은 고딕" w:hAnsi="Times New Roman"/>
          <w:sz w:val="22"/>
          <w:szCs w:val="22"/>
          <w:lang w:eastAsia="ko-KR"/>
        </w:rPr>
        <w:t xml:space="preserve">course, new Buffer size level for IAB may be defined without LCG extension, but larger value of Buffer size level </w:t>
      </w:r>
      <w:r w:rsidR="003751FC">
        <w:rPr>
          <w:rFonts w:ascii="Times New Roman" w:eastAsia="맑은 고딕" w:hAnsi="Times New Roman"/>
          <w:sz w:val="22"/>
          <w:szCs w:val="22"/>
          <w:lang w:eastAsia="ko-KR"/>
        </w:rPr>
        <w:t xml:space="preserve">would require the increased size of Buffer size field and this </w:t>
      </w:r>
      <w:r>
        <w:rPr>
          <w:rFonts w:ascii="Times New Roman" w:eastAsia="맑은 고딕" w:hAnsi="Times New Roman"/>
          <w:sz w:val="22"/>
          <w:szCs w:val="22"/>
          <w:lang w:eastAsia="ko-KR"/>
        </w:rPr>
        <w:t>would not be</w:t>
      </w:r>
      <w:r w:rsidR="003751FC">
        <w:rPr>
          <w:rFonts w:ascii="Times New Roman" w:eastAsia="맑은 고딕" w:hAnsi="Times New Roman"/>
          <w:sz w:val="22"/>
          <w:szCs w:val="22"/>
          <w:lang w:eastAsia="ko-KR"/>
        </w:rPr>
        <w:t xml:space="preserve"> the complete </w:t>
      </w:r>
      <w:r>
        <w:rPr>
          <w:rFonts w:ascii="Times New Roman" w:eastAsia="맑은 고딕" w:hAnsi="Times New Roman"/>
          <w:sz w:val="22"/>
          <w:szCs w:val="22"/>
          <w:lang w:eastAsia="ko-KR"/>
        </w:rPr>
        <w:t>solution for the observation 2</w:t>
      </w:r>
      <w:r w:rsidR="003751FC">
        <w:rPr>
          <w:rFonts w:ascii="Times New Roman" w:eastAsia="맑은 고딕" w:hAnsi="Times New Roman"/>
          <w:sz w:val="22"/>
          <w:szCs w:val="22"/>
          <w:lang w:eastAsia="ko-KR"/>
        </w:rPr>
        <w:t xml:space="preserve">. We think that LCG extension is better approach rather than increased Buffer size field. If LCG space is extended, each LCG may have logical channels as many as NR MAC has. The current Buffer size field and level can be reused without modification or update. </w:t>
      </w:r>
      <w:r w:rsidR="002404D6">
        <w:rPr>
          <w:rFonts w:ascii="Times New Roman" w:eastAsia="맑은 고딕" w:hAnsi="Times New Roman"/>
          <w:sz w:val="22"/>
          <w:szCs w:val="22"/>
          <w:lang w:eastAsia="ko-KR"/>
        </w:rPr>
        <w:t>Furthermore, f</w:t>
      </w:r>
      <w:r w:rsidR="00F25C5E">
        <w:rPr>
          <w:rFonts w:ascii="Times New Roman" w:eastAsia="맑은 고딕" w:hAnsi="Times New Roman"/>
          <w:sz w:val="22"/>
          <w:szCs w:val="22"/>
          <w:lang w:eastAsia="ko-KR"/>
        </w:rPr>
        <w:t xml:space="preserve">rom </w:t>
      </w:r>
      <w:proofErr w:type="spellStart"/>
      <w:r w:rsidR="00F25C5E">
        <w:rPr>
          <w:rFonts w:ascii="Times New Roman" w:eastAsia="맑은 고딕" w:hAnsi="Times New Roman"/>
          <w:sz w:val="22"/>
          <w:szCs w:val="22"/>
          <w:lang w:eastAsia="ko-KR"/>
        </w:rPr>
        <w:t>QoS</w:t>
      </w:r>
      <w:proofErr w:type="spellEnd"/>
      <w:r w:rsidR="00F25C5E">
        <w:rPr>
          <w:rFonts w:ascii="Times New Roman" w:eastAsia="맑은 고딕" w:hAnsi="Times New Roman"/>
          <w:sz w:val="22"/>
          <w:szCs w:val="22"/>
          <w:lang w:eastAsia="ko-KR"/>
        </w:rPr>
        <w:t xml:space="preserve"> point of view, if logical channels having same or similar </w:t>
      </w:r>
      <w:proofErr w:type="spellStart"/>
      <w:r w:rsidR="00F25C5E">
        <w:rPr>
          <w:rFonts w:ascii="Times New Roman" w:eastAsia="맑은 고딕" w:hAnsi="Times New Roman"/>
          <w:sz w:val="22"/>
          <w:szCs w:val="22"/>
          <w:lang w:eastAsia="ko-KR"/>
        </w:rPr>
        <w:t>QoS</w:t>
      </w:r>
      <w:proofErr w:type="spellEnd"/>
      <w:r w:rsidR="00F25C5E">
        <w:rPr>
          <w:rFonts w:ascii="Times New Roman" w:eastAsia="맑은 고딕" w:hAnsi="Times New Roman"/>
          <w:sz w:val="22"/>
          <w:szCs w:val="22"/>
          <w:lang w:eastAsia="ko-KR"/>
        </w:rPr>
        <w:t xml:space="preserve"> are included into the same LCG, each Buffer size level of the BSR </w:t>
      </w:r>
      <w:r w:rsidR="002404D6">
        <w:rPr>
          <w:rFonts w:ascii="Times New Roman" w:eastAsia="맑은 고딕" w:hAnsi="Times New Roman"/>
          <w:sz w:val="22"/>
          <w:szCs w:val="22"/>
          <w:lang w:eastAsia="ko-KR"/>
        </w:rPr>
        <w:t>can</w:t>
      </w:r>
      <w:r w:rsidR="00F25C5E">
        <w:rPr>
          <w:rFonts w:ascii="Times New Roman" w:eastAsia="맑은 고딕" w:hAnsi="Times New Roman"/>
          <w:sz w:val="22"/>
          <w:szCs w:val="22"/>
          <w:lang w:eastAsia="ko-KR"/>
        </w:rPr>
        <w:t xml:space="preserve"> indicate total data amount of each </w:t>
      </w:r>
      <w:proofErr w:type="spellStart"/>
      <w:r w:rsidR="00F25C5E">
        <w:rPr>
          <w:rFonts w:ascii="Times New Roman" w:eastAsia="맑은 고딕" w:hAnsi="Times New Roman"/>
          <w:sz w:val="22"/>
          <w:szCs w:val="22"/>
          <w:lang w:eastAsia="ko-KR"/>
        </w:rPr>
        <w:t>QoS</w:t>
      </w:r>
      <w:proofErr w:type="spellEnd"/>
      <w:r w:rsidR="00F25C5E">
        <w:rPr>
          <w:rFonts w:ascii="Times New Roman" w:eastAsia="맑은 고딕" w:hAnsi="Times New Roman"/>
          <w:sz w:val="22"/>
          <w:szCs w:val="22"/>
          <w:lang w:eastAsia="ko-KR"/>
        </w:rPr>
        <w:t xml:space="preserve">. We think that it is very helpful to manage </w:t>
      </w:r>
      <w:proofErr w:type="spellStart"/>
      <w:r w:rsidR="00F25C5E">
        <w:rPr>
          <w:rFonts w:ascii="Times New Roman" w:eastAsia="맑은 고딕" w:hAnsi="Times New Roman"/>
          <w:sz w:val="22"/>
          <w:szCs w:val="22"/>
          <w:lang w:eastAsia="ko-KR"/>
        </w:rPr>
        <w:t>QoS</w:t>
      </w:r>
      <w:proofErr w:type="spellEnd"/>
      <w:r w:rsidR="00F25C5E">
        <w:rPr>
          <w:rFonts w:ascii="Times New Roman" w:eastAsia="맑은 고딕" w:hAnsi="Times New Roman"/>
          <w:sz w:val="22"/>
          <w:szCs w:val="22"/>
          <w:lang w:eastAsia="ko-KR"/>
        </w:rPr>
        <w:t xml:space="preserve"> </w:t>
      </w:r>
      <w:r w:rsidR="00F25C5E">
        <w:rPr>
          <w:rFonts w:ascii="Times New Roman" w:eastAsia="맑은 고딕" w:hAnsi="Times New Roman"/>
          <w:sz w:val="22"/>
          <w:szCs w:val="22"/>
          <w:lang w:eastAsia="ko-KR"/>
        </w:rPr>
        <w:lastRenderedPageBreak/>
        <w:t>requirement for transmission between two IAB nodes. Thus, LCG space should be extended as many as the extended LCID space</w:t>
      </w:r>
      <w:r w:rsidR="002404D6">
        <w:rPr>
          <w:rFonts w:ascii="Times New Roman" w:eastAsia="맑은 고딕" w:hAnsi="Times New Roman"/>
          <w:sz w:val="22"/>
          <w:szCs w:val="22"/>
          <w:lang w:eastAsia="ko-KR"/>
        </w:rPr>
        <w:t xml:space="preserve"> as in current NR MAC</w:t>
      </w:r>
      <w:r w:rsidR="00F25C5E">
        <w:rPr>
          <w:rFonts w:ascii="Times New Roman" w:eastAsia="맑은 고딕" w:hAnsi="Times New Roman"/>
          <w:sz w:val="22"/>
          <w:szCs w:val="22"/>
          <w:lang w:eastAsia="ko-KR"/>
        </w:rPr>
        <w:t xml:space="preserve">. </w:t>
      </w:r>
    </w:p>
    <w:p w:rsidR="002C3C46" w:rsidRDefault="00EE6272" w:rsidP="008C10C3">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w:t>
      </w:r>
      <w:r w:rsidR="00E95D83">
        <w:rPr>
          <w:rFonts w:ascii="Times New Roman" w:eastAsia="맑은 고딕" w:hAnsi="Times New Roman"/>
          <w:b/>
          <w:sz w:val="22"/>
          <w:szCs w:val="22"/>
          <w:lang w:eastAsia="ko-KR"/>
        </w:rPr>
        <w:t xml:space="preserve">LCG </w:t>
      </w:r>
      <w:r w:rsidR="00F25C5E">
        <w:rPr>
          <w:rFonts w:ascii="Times New Roman" w:eastAsia="맑은 고딕" w:hAnsi="Times New Roman"/>
          <w:b/>
          <w:sz w:val="22"/>
          <w:szCs w:val="22"/>
          <w:lang w:eastAsia="ko-KR"/>
        </w:rPr>
        <w:t>space should be also extended according to the increased number of LCIDs.</w:t>
      </w:r>
      <w:r>
        <w:rPr>
          <w:rFonts w:ascii="Times New Roman" w:eastAsia="맑은 고딕" w:hAnsi="Times New Roman"/>
          <w:b/>
          <w:sz w:val="22"/>
          <w:szCs w:val="22"/>
          <w:lang w:eastAsia="ko-KR"/>
        </w:rPr>
        <w:t xml:space="preserve"> </w:t>
      </w:r>
    </w:p>
    <w:p w:rsidR="00F25C5E" w:rsidRPr="00F25C5E" w:rsidRDefault="00F25C5E" w:rsidP="008C10C3">
      <w:pPr>
        <w:jc w:val="left"/>
        <w:rPr>
          <w:rFonts w:ascii="Times New Roman" w:eastAsia="맑은 고딕" w:hAnsi="Times New Roman"/>
          <w:sz w:val="22"/>
          <w:szCs w:val="22"/>
          <w:lang w:eastAsia="ko-KR"/>
        </w:rPr>
      </w:pPr>
    </w:p>
    <w:p w:rsidR="008C10C3" w:rsidRDefault="008C10C3" w:rsidP="008C10C3">
      <w:pPr>
        <w:pStyle w:val="1"/>
      </w:pPr>
      <w:bookmarkStart w:id="6" w:name="_Toc450908196"/>
      <w:bookmarkStart w:id="7" w:name="_In-sequence_SDU_delivery"/>
      <w:bookmarkEnd w:id="6"/>
      <w:bookmarkEnd w:id="7"/>
      <w:r>
        <w:t>Proposal</w:t>
      </w:r>
    </w:p>
    <w:p w:rsidR="008C10C3" w:rsidRDefault="008C10C3" w:rsidP="008C10C3">
      <w:pPr>
        <w:jc w:val="left"/>
        <w:rPr>
          <w:rFonts w:eastAsia="맑은 고딕" w:cs="Arial"/>
          <w:b/>
          <w:szCs w:val="22"/>
          <w:lang w:eastAsia="ko-KR"/>
        </w:rPr>
      </w:pPr>
      <w:r>
        <w:rPr>
          <w:rFonts w:ascii="Times New Roman" w:eastAsia="맑은 고딕" w:hAnsi="Times New Roman"/>
          <w:sz w:val="22"/>
          <w:szCs w:val="22"/>
          <w:lang w:eastAsia="ko-KR"/>
        </w:rPr>
        <w:t xml:space="preserve">In this contribution, we </w:t>
      </w:r>
      <w:r w:rsidR="002C4A5E">
        <w:rPr>
          <w:rFonts w:ascii="Times New Roman" w:eastAsia="맑은 고딕" w:hAnsi="Times New Roman"/>
          <w:sz w:val="22"/>
          <w:szCs w:val="22"/>
          <w:lang w:eastAsia="ko-KR"/>
        </w:rPr>
        <w:t xml:space="preserve">discussed </w:t>
      </w:r>
      <w:r w:rsidR="00F25C5E" w:rsidRPr="00F25C5E">
        <w:rPr>
          <w:rFonts w:ascii="Times New Roman" w:eastAsia="맑은 고딕" w:hAnsi="Times New Roman"/>
          <w:sz w:val="22"/>
          <w:szCs w:val="22"/>
          <w:lang w:eastAsia="ko-KR"/>
        </w:rPr>
        <w:t xml:space="preserve">LCID space and potentially LCG space extension </w:t>
      </w:r>
      <w:r w:rsidR="002C4A5E">
        <w:rPr>
          <w:rFonts w:ascii="Times New Roman" w:eastAsia="맑은 고딕" w:hAnsi="Times New Roman"/>
          <w:sz w:val="22"/>
          <w:szCs w:val="22"/>
          <w:lang w:eastAsia="ko-KR"/>
        </w:rPr>
        <w:t>and pr</w:t>
      </w:r>
      <w:r w:rsidR="00E95D83">
        <w:rPr>
          <w:rFonts w:ascii="Times New Roman" w:eastAsia="맑은 고딕" w:hAnsi="Times New Roman"/>
          <w:sz w:val="22"/>
          <w:szCs w:val="22"/>
          <w:lang w:eastAsia="ko-KR"/>
        </w:rPr>
        <w:t>esent</w:t>
      </w:r>
      <w:r w:rsidR="002C4A5E">
        <w:rPr>
          <w:rFonts w:ascii="Times New Roman" w:eastAsia="맑은 고딕" w:hAnsi="Times New Roman"/>
          <w:sz w:val="22"/>
          <w:szCs w:val="22"/>
          <w:lang w:eastAsia="ko-KR"/>
        </w:rPr>
        <w:t xml:space="preserve"> </w:t>
      </w:r>
      <w:r w:rsidR="00E95D83">
        <w:rPr>
          <w:rFonts w:ascii="Times New Roman" w:eastAsia="맑은 고딕" w:hAnsi="Times New Roman"/>
          <w:sz w:val="22"/>
          <w:szCs w:val="22"/>
          <w:lang w:eastAsia="ko-KR"/>
        </w:rPr>
        <w:t>observations and proposals</w:t>
      </w:r>
      <w:r>
        <w:rPr>
          <w:rFonts w:ascii="Times New Roman" w:eastAsia="맑은 고딕" w:hAnsi="Times New Roman"/>
          <w:sz w:val="22"/>
          <w:szCs w:val="22"/>
          <w:lang w:eastAsia="ko-KR"/>
        </w:rPr>
        <w:t>:</w:t>
      </w:r>
    </w:p>
    <w:p w:rsidR="00F25C5E" w:rsidRDefault="00F25C5E" w:rsidP="00F25C5E">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Observation 1</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An IAB node may require </w:t>
      </w:r>
      <w:r w:rsidRPr="00001688">
        <w:rPr>
          <w:rFonts w:ascii="Times New Roman" w:eastAsia="맑은 고딕" w:hAnsi="Times New Roman"/>
          <w:b/>
          <w:sz w:val="22"/>
          <w:szCs w:val="22"/>
          <w:lang w:eastAsia="ko-KR"/>
        </w:rPr>
        <w:t>a few hundred</w:t>
      </w:r>
      <w:r>
        <w:rPr>
          <w:rFonts w:ascii="Times New Roman" w:eastAsia="맑은 고딕" w:hAnsi="Times New Roman"/>
          <w:b/>
          <w:sz w:val="22"/>
          <w:szCs w:val="22"/>
          <w:lang w:eastAsia="ko-KR"/>
        </w:rPr>
        <w:t xml:space="preserve"> of or even more logical channels to support one-to-one bearer mapping. </w:t>
      </w:r>
    </w:p>
    <w:p w:rsidR="00F25C5E" w:rsidRDefault="00F25C5E" w:rsidP="00F25C5E">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Observation 2</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With LCID extension only, the </w:t>
      </w:r>
      <w:r w:rsidRPr="009E1C02">
        <w:rPr>
          <w:rFonts w:ascii="Times New Roman" w:eastAsia="맑은 고딕" w:hAnsi="Times New Roman"/>
          <w:b/>
          <w:sz w:val="22"/>
          <w:szCs w:val="22"/>
          <w:lang w:eastAsia="ko-KR"/>
        </w:rPr>
        <w:t>Buffer size level defined in the MAC specification would not be sufficient</w:t>
      </w:r>
      <w:r>
        <w:rPr>
          <w:rFonts w:ascii="Times New Roman" w:eastAsia="맑은 고딕" w:hAnsi="Times New Roman"/>
          <w:b/>
          <w:sz w:val="22"/>
          <w:szCs w:val="22"/>
          <w:lang w:eastAsia="ko-KR"/>
        </w:rPr>
        <w:t xml:space="preserve">. </w:t>
      </w:r>
    </w:p>
    <w:p w:rsidR="00F25C5E" w:rsidRDefault="00F25C5E" w:rsidP="00F25C5E">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LCG space should be also extended according to the increased number of LCIDs. </w:t>
      </w:r>
    </w:p>
    <w:p w:rsidR="00EE6272" w:rsidRPr="00F25C5E" w:rsidRDefault="00EE6272" w:rsidP="002C4A5E">
      <w:pPr>
        <w:jc w:val="left"/>
        <w:rPr>
          <w:rFonts w:ascii="Times New Roman" w:eastAsia="맑은 고딕" w:hAnsi="Times New Roman"/>
          <w:b/>
          <w:sz w:val="22"/>
          <w:szCs w:val="22"/>
          <w:lang w:eastAsia="ko-KR"/>
        </w:rPr>
      </w:pPr>
    </w:p>
    <w:p w:rsidR="008C10C3" w:rsidRDefault="008C10C3" w:rsidP="008C10C3">
      <w:pPr>
        <w:pStyle w:val="1"/>
        <w:numPr>
          <w:ilvl w:val="0"/>
          <w:numId w:val="0"/>
        </w:numPr>
        <w:ind w:left="432" w:hanging="432"/>
        <w:rPr>
          <w:rFonts w:ascii="Times New Roman" w:hAnsi="Times New Roman"/>
          <w:lang w:val="en-US" w:eastAsia="ko-KR"/>
        </w:rPr>
      </w:pPr>
      <w:r>
        <w:rPr>
          <w:lang w:val="en-US"/>
        </w:rPr>
        <w:tab/>
        <w:t>References</w:t>
      </w:r>
    </w:p>
    <w:p w:rsidR="00F05CA0" w:rsidRPr="0039141E" w:rsidRDefault="0039141E" w:rsidP="008C10C3">
      <w:pPr>
        <w:tabs>
          <w:tab w:val="left" w:pos="1985"/>
        </w:tabs>
        <w:spacing w:after="60" w:line="288" w:lineRule="auto"/>
        <w:rPr>
          <w:rFonts w:eastAsiaTheme="minorEastAsia"/>
          <w:lang w:val="en-US" w:eastAsia="ko-KR"/>
        </w:rPr>
      </w:pPr>
      <w:r>
        <w:rPr>
          <w:rFonts w:eastAsiaTheme="minorEastAsia" w:hint="eastAsia"/>
          <w:lang w:val="en-US" w:eastAsia="ko-KR"/>
        </w:rPr>
        <w:t xml:space="preserve">[1] </w:t>
      </w:r>
      <w:r w:rsidR="00224935">
        <w:rPr>
          <w:rFonts w:eastAsiaTheme="minorEastAsia"/>
          <w:lang w:val="en-US" w:eastAsia="ko-KR"/>
        </w:rPr>
        <w:t>R2-1902020</w:t>
      </w:r>
      <w:bookmarkStart w:id="8" w:name="_GoBack"/>
      <w:bookmarkEnd w:id="8"/>
      <w:r w:rsidR="004104C6">
        <w:rPr>
          <w:rFonts w:eastAsiaTheme="minorEastAsia"/>
          <w:lang w:val="en-US" w:eastAsia="ko-KR"/>
        </w:rPr>
        <w:tab/>
      </w:r>
      <w:r w:rsidR="004104C6" w:rsidRPr="004104C6">
        <w:rPr>
          <w:rFonts w:eastAsiaTheme="minorEastAsia"/>
          <w:lang w:val="en-US" w:eastAsia="ko-KR"/>
        </w:rPr>
        <w:t>LCG based UL grant</w:t>
      </w:r>
      <w:r w:rsidR="004104C6">
        <w:rPr>
          <w:rFonts w:eastAsiaTheme="minorEastAsia"/>
          <w:lang w:val="en-US" w:eastAsia="ko-KR"/>
        </w:rPr>
        <w:tab/>
      </w:r>
      <w:r w:rsidR="004104C6" w:rsidRPr="004104C6">
        <w:rPr>
          <w:rFonts w:eastAsiaTheme="minorEastAsia"/>
          <w:lang w:val="en-US" w:eastAsia="ko-KR"/>
        </w:rPr>
        <w:t>LG Electronics</w:t>
      </w:r>
    </w:p>
    <w:sectPr w:rsidR="00F05CA0" w:rsidRPr="0039141E">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50D9" w:rsidRDefault="00BB50D9">
      <w:pPr>
        <w:spacing w:after="0"/>
      </w:pPr>
      <w:r>
        <w:separator/>
      </w:r>
    </w:p>
  </w:endnote>
  <w:endnote w:type="continuationSeparator" w:id="0">
    <w:p w:rsidR="00BB50D9" w:rsidRDefault="00BB50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BB50D9">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50D9" w:rsidRDefault="00BB50D9">
      <w:pPr>
        <w:spacing w:after="0"/>
      </w:pPr>
      <w:r>
        <w:separator/>
      </w:r>
    </w:p>
  </w:footnote>
  <w:footnote w:type="continuationSeparator" w:id="0">
    <w:p w:rsidR="00BB50D9" w:rsidRDefault="00BB50D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C860C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3"/>
  </w:num>
  <w:num w:numId="3">
    <w:abstractNumId w:val="1"/>
  </w:num>
  <w:num w:numId="4">
    <w:abstractNumId w:val="5"/>
  </w:num>
  <w:num w:numId="5">
    <w:abstractNumId w:val="6"/>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688"/>
    <w:rsid w:val="00022BF0"/>
    <w:rsid w:val="000232B4"/>
    <w:rsid w:val="00047728"/>
    <w:rsid w:val="000819E8"/>
    <w:rsid w:val="00094E5F"/>
    <w:rsid w:val="000D7090"/>
    <w:rsid w:val="00106C02"/>
    <w:rsid w:val="00131637"/>
    <w:rsid w:val="00134879"/>
    <w:rsid w:val="0015127E"/>
    <w:rsid w:val="0015710C"/>
    <w:rsid w:val="001D0DAD"/>
    <w:rsid w:val="001E29B4"/>
    <w:rsid w:val="001E6FE6"/>
    <w:rsid w:val="001F64E0"/>
    <w:rsid w:val="00224935"/>
    <w:rsid w:val="002254F8"/>
    <w:rsid w:val="002404D6"/>
    <w:rsid w:val="0025422F"/>
    <w:rsid w:val="00262106"/>
    <w:rsid w:val="002719B0"/>
    <w:rsid w:val="00272580"/>
    <w:rsid w:val="002925FD"/>
    <w:rsid w:val="002C3C46"/>
    <w:rsid w:val="002C4A5E"/>
    <w:rsid w:val="002E233C"/>
    <w:rsid w:val="002F661F"/>
    <w:rsid w:val="00337758"/>
    <w:rsid w:val="0034772A"/>
    <w:rsid w:val="003516A5"/>
    <w:rsid w:val="003529DD"/>
    <w:rsid w:val="003703AF"/>
    <w:rsid w:val="003751A5"/>
    <w:rsid w:val="003751FC"/>
    <w:rsid w:val="0039141E"/>
    <w:rsid w:val="003E14FB"/>
    <w:rsid w:val="004104C6"/>
    <w:rsid w:val="00417289"/>
    <w:rsid w:val="00443F50"/>
    <w:rsid w:val="00444838"/>
    <w:rsid w:val="0045512E"/>
    <w:rsid w:val="004B09DA"/>
    <w:rsid w:val="004C125C"/>
    <w:rsid w:val="004C6A82"/>
    <w:rsid w:val="00532D38"/>
    <w:rsid w:val="0056496F"/>
    <w:rsid w:val="00590CF2"/>
    <w:rsid w:val="00605675"/>
    <w:rsid w:val="00616447"/>
    <w:rsid w:val="00627DFB"/>
    <w:rsid w:val="00636314"/>
    <w:rsid w:val="00672582"/>
    <w:rsid w:val="0068434D"/>
    <w:rsid w:val="00696C57"/>
    <w:rsid w:val="006B0495"/>
    <w:rsid w:val="00717371"/>
    <w:rsid w:val="00735F99"/>
    <w:rsid w:val="0073717E"/>
    <w:rsid w:val="00737A00"/>
    <w:rsid w:val="00744066"/>
    <w:rsid w:val="00763091"/>
    <w:rsid w:val="007640FC"/>
    <w:rsid w:val="00772851"/>
    <w:rsid w:val="00787684"/>
    <w:rsid w:val="0081284E"/>
    <w:rsid w:val="00815C9B"/>
    <w:rsid w:val="0084020A"/>
    <w:rsid w:val="00842395"/>
    <w:rsid w:val="00845CC2"/>
    <w:rsid w:val="008461BE"/>
    <w:rsid w:val="00857E55"/>
    <w:rsid w:val="00873A44"/>
    <w:rsid w:val="00883FC2"/>
    <w:rsid w:val="008C10C3"/>
    <w:rsid w:val="008F2607"/>
    <w:rsid w:val="00934B9F"/>
    <w:rsid w:val="00936DD3"/>
    <w:rsid w:val="00936FDC"/>
    <w:rsid w:val="00984DDB"/>
    <w:rsid w:val="009A39CA"/>
    <w:rsid w:val="009A6FD2"/>
    <w:rsid w:val="009B1312"/>
    <w:rsid w:val="009D3ACB"/>
    <w:rsid w:val="009E158C"/>
    <w:rsid w:val="009E1C02"/>
    <w:rsid w:val="009F23B5"/>
    <w:rsid w:val="00A0622A"/>
    <w:rsid w:val="00A07CEB"/>
    <w:rsid w:val="00A84A49"/>
    <w:rsid w:val="00AA5BB2"/>
    <w:rsid w:val="00B028EA"/>
    <w:rsid w:val="00B03FEB"/>
    <w:rsid w:val="00B235E9"/>
    <w:rsid w:val="00B31063"/>
    <w:rsid w:val="00B35F3A"/>
    <w:rsid w:val="00B43CEF"/>
    <w:rsid w:val="00B4517C"/>
    <w:rsid w:val="00B53CD2"/>
    <w:rsid w:val="00B5529F"/>
    <w:rsid w:val="00BA79A3"/>
    <w:rsid w:val="00BB50D9"/>
    <w:rsid w:val="00BD2DC8"/>
    <w:rsid w:val="00BD43FB"/>
    <w:rsid w:val="00C142CC"/>
    <w:rsid w:val="00C213EE"/>
    <w:rsid w:val="00C34670"/>
    <w:rsid w:val="00C860C9"/>
    <w:rsid w:val="00CA4E4F"/>
    <w:rsid w:val="00D515C6"/>
    <w:rsid w:val="00D86C61"/>
    <w:rsid w:val="00D9356C"/>
    <w:rsid w:val="00DA5B4D"/>
    <w:rsid w:val="00DC3607"/>
    <w:rsid w:val="00E02C31"/>
    <w:rsid w:val="00E035DC"/>
    <w:rsid w:val="00E253B5"/>
    <w:rsid w:val="00E5004C"/>
    <w:rsid w:val="00E65F23"/>
    <w:rsid w:val="00E733F1"/>
    <w:rsid w:val="00E800E1"/>
    <w:rsid w:val="00E95D83"/>
    <w:rsid w:val="00EB13EC"/>
    <w:rsid w:val="00EB60BB"/>
    <w:rsid w:val="00EE6272"/>
    <w:rsid w:val="00F112E5"/>
    <w:rsid w:val="00F20808"/>
    <w:rsid w:val="00F24939"/>
    <w:rsid w:val="00F25C5E"/>
    <w:rsid w:val="00F35910"/>
    <w:rsid w:val="00FC4741"/>
    <w:rsid w:val="00FF54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CB4096-5833-4D8B-8B24-3B2364E67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60C9"/>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rsid w:val="00B4517C"/>
    <w:pPr>
      <w:keepNext/>
      <w:keepLines/>
      <w:spacing w:before="60" w:after="180"/>
      <w:jc w:val="center"/>
    </w:pPr>
    <w:rPr>
      <w:b/>
      <w:lang w:eastAsia="ja-JP"/>
    </w:rPr>
  </w:style>
  <w:style w:type="character" w:styleId="a8">
    <w:name w:val="annotation reference"/>
    <w:basedOn w:val="a0"/>
    <w:uiPriority w:val="99"/>
    <w:semiHidden/>
    <w:unhideWhenUsed/>
    <w:rsid w:val="00842395"/>
    <w:rPr>
      <w:sz w:val="18"/>
      <w:szCs w:val="18"/>
    </w:rPr>
  </w:style>
  <w:style w:type="paragraph" w:styleId="a9">
    <w:name w:val="annotation text"/>
    <w:basedOn w:val="a"/>
    <w:link w:val="Char1"/>
    <w:uiPriority w:val="99"/>
    <w:semiHidden/>
    <w:unhideWhenUsed/>
    <w:rsid w:val="00842395"/>
    <w:pPr>
      <w:jc w:val="left"/>
    </w:pPr>
  </w:style>
  <w:style w:type="character" w:customStyle="1" w:styleId="Char1">
    <w:name w:val="메모 텍스트 Char"/>
    <w:basedOn w:val="a0"/>
    <w:link w:val="a9"/>
    <w:uiPriority w:val="99"/>
    <w:semiHidden/>
    <w:rsid w:val="00842395"/>
    <w:rPr>
      <w:rFonts w:ascii="Arial" w:eastAsia="Times New Roman" w:hAnsi="Arial" w:cs="Times New Roman"/>
      <w:kern w:val="0"/>
      <w:szCs w:val="20"/>
      <w:lang w:val="en-GB" w:eastAsia="zh-CN"/>
    </w:rPr>
  </w:style>
  <w:style w:type="paragraph" w:styleId="aa">
    <w:name w:val="annotation subject"/>
    <w:basedOn w:val="a9"/>
    <w:next w:val="a9"/>
    <w:link w:val="Char2"/>
    <w:uiPriority w:val="99"/>
    <w:semiHidden/>
    <w:unhideWhenUsed/>
    <w:rsid w:val="00842395"/>
    <w:rPr>
      <w:b/>
      <w:bCs/>
    </w:rPr>
  </w:style>
  <w:style w:type="character" w:customStyle="1" w:styleId="Char2">
    <w:name w:val="메모 주제 Char"/>
    <w:basedOn w:val="Char1"/>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3"/>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3413</TotalTime>
  <Pages>2</Pages>
  <Words>582</Words>
  <Characters>3319</Characters>
  <Application>Microsoft Office Word</Application>
  <DocSecurity>0</DocSecurity>
  <Lines>27</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Cheol_Iron</cp:lastModifiedBy>
  <cp:revision>113</cp:revision>
  <dcterms:created xsi:type="dcterms:W3CDTF">2019-01-28T23:45:00Z</dcterms:created>
  <dcterms:modified xsi:type="dcterms:W3CDTF">2019-02-15T04:52:00Z</dcterms:modified>
</cp:coreProperties>
</file>